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C9" w:rsidRPr="00F74AC9" w:rsidRDefault="00F74AC9" w:rsidP="00F74AC9">
      <w:pPr>
        <w:spacing w:after="0"/>
        <w:rPr>
          <w:rFonts w:eastAsia="Times New Roman" w:cs="Times New Roman"/>
          <w:b/>
          <w:sz w:val="20"/>
          <w:szCs w:val="20"/>
          <w:lang w:val="kk-KZ" w:eastAsia="ru-RU"/>
        </w:rPr>
      </w:pPr>
      <w:r w:rsidRPr="00F74AC9">
        <w:rPr>
          <w:rFonts w:eastAsia="Times New Roman" w:cs="Times New Roman"/>
          <w:b/>
          <w:sz w:val="20"/>
          <w:szCs w:val="20"/>
          <w:lang w:val="kk-KZ" w:eastAsia="ru-RU"/>
        </w:rPr>
        <w:t>890706301862</w:t>
      </w:r>
    </w:p>
    <w:p w:rsidR="00F74AC9" w:rsidRPr="00F74AC9" w:rsidRDefault="00F74AC9" w:rsidP="00F74AC9">
      <w:pPr>
        <w:spacing w:after="0"/>
        <w:rPr>
          <w:rFonts w:eastAsia="Times New Roman" w:cs="Times New Roman"/>
          <w:b/>
          <w:sz w:val="20"/>
          <w:szCs w:val="20"/>
          <w:lang w:val="kk-KZ" w:eastAsia="ru-RU"/>
        </w:rPr>
      </w:pPr>
      <w:r w:rsidRPr="00F74AC9">
        <w:rPr>
          <w:rFonts w:eastAsia="Times New Roman" w:cs="Times New Roman"/>
          <w:b/>
          <w:sz w:val="20"/>
          <w:szCs w:val="20"/>
          <w:lang w:val="kk-KZ" w:eastAsia="ru-RU"/>
        </w:rPr>
        <w:t>87028737737</w:t>
      </w:r>
    </w:p>
    <w:p w:rsidR="00F74AC9" w:rsidRPr="00F74AC9" w:rsidRDefault="00F74AC9" w:rsidP="00F74AC9">
      <w:pPr>
        <w:spacing w:after="0"/>
        <w:rPr>
          <w:rFonts w:eastAsia="Times New Roman" w:cs="Times New Roman"/>
          <w:b/>
          <w:sz w:val="20"/>
          <w:szCs w:val="20"/>
          <w:lang w:val="kk-KZ" w:eastAsia="ru-RU"/>
        </w:rPr>
      </w:pPr>
    </w:p>
    <w:p w:rsidR="00F74AC9" w:rsidRPr="00F74AC9" w:rsidRDefault="00F74AC9" w:rsidP="00F74AC9">
      <w:pPr>
        <w:spacing w:after="0"/>
        <w:rPr>
          <w:rFonts w:eastAsia="Times New Roman" w:cs="Times New Roman"/>
          <w:b/>
          <w:sz w:val="20"/>
          <w:szCs w:val="20"/>
          <w:lang w:val="kk-KZ" w:eastAsia="ru-RU"/>
        </w:rPr>
      </w:pPr>
      <w:r w:rsidRPr="00F74AC9">
        <w:rPr>
          <w:rFonts w:eastAsia="Times New Roman" w:cs="Times New Roman"/>
          <w:b/>
          <w:sz w:val="20"/>
          <w:szCs w:val="20"/>
          <w:lang w:val="kk-KZ" w:eastAsia="ru-RU"/>
        </w:rPr>
        <w:t>КОЗИМЕТОВ Сардар  Мамуржанович,</w:t>
      </w:r>
    </w:p>
    <w:p w:rsidR="00F74AC9" w:rsidRPr="00F74AC9" w:rsidRDefault="00F74AC9" w:rsidP="00F74AC9">
      <w:pPr>
        <w:spacing w:after="0"/>
        <w:rPr>
          <w:rFonts w:eastAsia="Times New Roman" w:cs="Times New Roman"/>
          <w:b/>
          <w:sz w:val="20"/>
          <w:szCs w:val="20"/>
          <w:lang w:val="kk-KZ" w:eastAsia="ru-RU"/>
        </w:rPr>
      </w:pPr>
      <w:r w:rsidRPr="00F74AC9">
        <w:rPr>
          <w:rFonts w:eastAsia="Times New Roman" w:cs="Times New Roman"/>
          <w:b/>
          <w:sz w:val="20"/>
          <w:szCs w:val="20"/>
          <w:lang w:val="kk-KZ" w:eastAsia="ru-RU"/>
        </w:rPr>
        <w:t>№76 жалпы білім беретін мектебінің дене шынықтыру пәні мұғалімі.</w:t>
      </w:r>
    </w:p>
    <w:p w:rsidR="00F74AC9" w:rsidRPr="00F74AC9" w:rsidRDefault="00F74AC9" w:rsidP="00F74AC9">
      <w:pPr>
        <w:spacing w:after="0"/>
        <w:rPr>
          <w:rFonts w:eastAsia="Times New Roman" w:cs="Times New Roman"/>
          <w:b/>
          <w:sz w:val="20"/>
          <w:szCs w:val="20"/>
          <w:lang w:val="kk-KZ" w:eastAsia="ru-RU"/>
        </w:rPr>
      </w:pPr>
      <w:r w:rsidRPr="00F74AC9">
        <w:rPr>
          <w:rFonts w:eastAsia="Times New Roman" w:cs="Times New Roman"/>
          <w:b/>
          <w:sz w:val="20"/>
          <w:szCs w:val="20"/>
          <w:lang w:val="kk-KZ" w:eastAsia="ru-RU"/>
        </w:rPr>
        <w:t>Түркестан облысы, Сайрам ауданы</w:t>
      </w:r>
    </w:p>
    <w:p w:rsidR="00F74AC9" w:rsidRPr="00F74AC9" w:rsidRDefault="00F74AC9" w:rsidP="00F74AC9">
      <w:pPr>
        <w:spacing w:after="0"/>
        <w:rPr>
          <w:rFonts w:eastAsia="Times New Roman" w:cs="Times New Roman"/>
          <w:b/>
          <w:sz w:val="20"/>
          <w:szCs w:val="20"/>
          <w:lang w:val="kk-KZ" w:eastAsia="ru-RU"/>
        </w:rPr>
      </w:pPr>
    </w:p>
    <w:p w:rsidR="00F74AC9" w:rsidRPr="00F74AC9" w:rsidRDefault="00F74AC9" w:rsidP="00F74AC9">
      <w:pPr>
        <w:spacing w:after="0"/>
        <w:jc w:val="center"/>
        <w:rPr>
          <w:rFonts w:eastAsia="Times New Roman" w:cs="Times New Roman"/>
          <w:b/>
          <w:sz w:val="20"/>
          <w:szCs w:val="20"/>
          <w:shd w:val="clear" w:color="auto" w:fill="FFFFFF"/>
          <w:lang w:val="kk-KZ" w:eastAsia="ru-RU"/>
        </w:rPr>
      </w:pPr>
      <w:r w:rsidRPr="00F74AC9">
        <w:rPr>
          <w:rFonts w:eastAsia="Times New Roman" w:cs="Times New Roman"/>
          <w:b/>
          <w:sz w:val="20"/>
          <w:szCs w:val="20"/>
          <w:shd w:val="clear" w:color="auto" w:fill="FFFFFF"/>
          <w:lang w:val="kk-KZ" w:eastAsia="ru-RU"/>
        </w:rPr>
        <w:t>СЕРГЕКТІКТІ, ТАПҚЫРЛЫҚТЫ ЖӘНЕ ҰҚЫПТЫЛЫҚТЫ ДАМЫТУ ОЙЫНДАРЫ.</w:t>
      </w:r>
    </w:p>
    <w:p w:rsidR="00F74AC9" w:rsidRPr="00F74AC9" w:rsidRDefault="00F74AC9" w:rsidP="00F74AC9">
      <w:pPr>
        <w:spacing w:after="0"/>
        <w:jc w:val="center"/>
        <w:rPr>
          <w:rFonts w:eastAsia="Times New Roman" w:cs="Times New Roman"/>
          <w:b/>
          <w:sz w:val="20"/>
          <w:szCs w:val="20"/>
          <w:lang w:val="kk-KZ" w:eastAsia="ru-RU"/>
        </w:rPr>
      </w:pPr>
      <w:r w:rsidRPr="00F74AC9">
        <w:rPr>
          <w:rFonts w:eastAsia="Times New Roman" w:cs="Times New Roman"/>
          <w:b/>
          <w:sz w:val="20"/>
          <w:szCs w:val="20"/>
          <w:lang w:val="kk-KZ"/>
        </w:rPr>
        <w:t>СПОРТТЫҚ ЖӘНЕ ҚОЗҒАЛМАЛЫ ОЙЫНДАР. АЯҚ ДОБЫ ОЙЫНЫ: ОЙЫНШЫНЫҢ ТҰРЫСЫ ЖӘНЕ ОРЫН АУЫСТЫРУЫ ӘДІСТЕРІН ҮЙРЕТУ. ОЙЫНШЫЛАРДЫҢ ҚОЗҒАЛЫСЫ МЕН ӘДІС-ТӘСІЛДЕРІН ҮЙРЕТУ</w:t>
      </w:r>
    </w:p>
    <w:p w:rsidR="00F74AC9" w:rsidRPr="00F74AC9" w:rsidRDefault="00F74AC9" w:rsidP="00F74AC9">
      <w:pPr>
        <w:spacing w:after="0"/>
        <w:rPr>
          <w:rFonts w:eastAsia="Times New Roman" w:cs="Times New Roman"/>
          <w:b/>
          <w:sz w:val="20"/>
          <w:szCs w:val="20"/>
          <w:lang w:val="kk-KZ" w:eastAsia="ru-RU"/>
        </w:rPr>
      </w:pPr>
    </w:p>
    <w:tbl>
      <w:tblPr>
        <w:tblStyle w:val="BERIK"/>
        <w:tblW w:w="11590" w:type="dxa"/>
        <w:jc w:val="left"/>
        <w:tblInd w:w="-567" w:type="dxa"/>
        <w:tblLook w:val="01E0" w:firstRow="1" w:lastRow="1" w:firstColumn="1" w:lastColumn="1" w:noHBand="0" w:noVBand="0"/>
      </w:tblPr>
      <w:tblGrid>
        <w:gridCol w:w="3170"/>
        <w:gridCol w:w="8420"/>
      </w:tblGrid>
      <w:tr w:rsidR="004E1B5E" w:rsidRPr="00F74AC9" w:rsidTr="00F74AC9">
        <w:trPr>
          <w:trHeight w:val="20"/>
          <w:jc w:val="left"/>
        </w:trPr>
        <w:tc>
          <w:tcPr>
            <w:tcW w:w="3170" w:type="dxa"/>
            <w:noWrap/>
            <w:hideMark/>
          </w:tcPr>
          <w:p w:rsidR="004E1B5E" w:rsidRPr="00F74AC9" w:rsidRDefault="004E1B5E" w:rsidP="00F74AC9">
            <w:pPr>
              <w:rPr>
                <w:rFonts w:eastAsia="Times New Roman" w:cs="Times New Roman"/>
                <w:b/>
                <w:sz w:val="20"/>
                <w:szCs w:val="20"/>
                <w:lang w:val="kk-KZ"/>
              </w:rPr>
            </w:pPr>
            <w:r w:rsidRPr="00F74AC9">
              <w:rPr>
                <w:rFonts w:eastAsia="Times New Roman" w:cs="Times New Roman"/>
                <w:b/>
                <w:sz w:val="20"/>
                <w:szCs w:val="20"/>
                <w:lang w:val="kk-KZ"/>
              </w:rPr>
              <w:t>Оқу бағдарламасына сәйкес</w:t>
            </w:r>
          </w:p>
          <w:p w:rsidR="004E1B5E" w:rsidRPr="00F74AC9" w:rsidRDefault="004E1B5E" w:rsidP="00F74AC9">
            <w:pPr>
              <w:rPr>
                <w:rFonts w:eastAsia="Times New Roman" w:cs="Times New Roman"/>
                <w:b/>
                <w:sz w:val="20"/>
                <w:szCs w:val="20"/>
                <w:lang w:val="kk-KZ"/>
              </w:rPr>
            </w:pPr>
            <w:r w:rsidRPr="00F74AC9">
              <w:rPr>
                <w:rFonts w:eastAsia="Times New Roman" w:cs="Times New Roman"/>
                <w:b/>
                <w:sz w:val="20"/>
                <w:szCs w:val="20"/>
                <w:lang w:val="kk-KZ"/>
              </w:rPr>
              <w:t>оқу мақсаттары</w:t>
            </w:r>
          </w:p>
        </w:tc>
        <w:tc>
          <w:tcPr>
            <w:tcW w:w="8420" w:type="dxa"/>
          </w:tcPr>
          <w:p w:rsidR="004E1B5E" w:rsidRPr="00F74AC9" w:rsidRDefault="004E1B5E" w:rsidP="00F74AC9">
            <w:pPr>
              <w:rPr>
                <w:rFonts w:eastAsia="Times New Roman" w:cs="Times New Roman"/>
                <w:sz w:val="20"/>
                <w:szCs w:val="20"/>
                <w:lang w:val="kk-KZ" w:eastAsia="ru-RU"/>
              </w:rPr>
            </w:pPr>
            <w:r w:rsidRPr="00F74AC9">
              <w:rPr>
                <w:rFonts w:eastAsia="Times New Roman" w:cs="Times New Roman"/>
                <w:sz w:val="20"/>
                <w:szCs w:val="20"/>
                <w:lang w:val="kk-KZ" w:eastAsia="ru-RU"/>
              </w:rPr>
              <w:t>8.2.6.1. Жарыс іс-әрекеттерін және төрелік ету ережелерін көрсету және салыстыра білу</w:t>
            </w:r>
            <w:r w:rsidR="00F74AC9">
              <w:rPr>
                <w:rFonts w:eastAsia="Times New Roman" w:cs="Times New Roman"/>
                <w:sz w:val="20"/>
                <w:szCs w:val="20"/>
                <w:lang w:val="kk-KZ" w:eastAsia="ru-RU"/>
              </w:rPr>
              <w:t>;</w:t>
            </w:r>
          </w:p>
          <w:p w:rsidR="004E1B5E" w:rsidRPr="00F74AC9" w:rsidRDefault="004E1B5E" w:rsidP="00F74AC9">
            <w:pPr>
              <w:rPr>
                <w:rFonts w:eastAsia="Times New Roman" w:cs="Times New Roman"/>
                <w:sz w:val="20"/>
                <w:szCs w:val="20"/>
                <w:lang w:val="kk-KZ" w:eastAsia="ru-RU"/>
              </w:rPr>
            </w:pPr>
            <w:r w:rsidRPr="00F74AC9">
              <w:rPr>
                <w:rFonts w:eastAsia="Times New Roman" w:cs="Times New Roman"/>
                <w:sz w:val="20"/>
                <w:szCs w:val="20"/>
                <w:lang w:val="kk-KZ" w:eastAsia="en-GB"/>
              </w:rPr>
              <w:t>Спорттық ойын ережелерін және әдіс-тәсілдерін меңгеру</w:t>
            </w:r>
            <w:r w:rsidR="00F74AC9">
              <w:rPr>
                <w:rFonts w:eastAsia="Times New Roman" w:cs="Times New Roman"/>
                <w:sz w:val="20"/>
                <w:szCs w:val="20"/>
                <w:lang w:val="kk-KZ" w:eastAsia="en-GB"/>
              </w:rPr>
              <w:t>.</w:t>
            </w:r>
          </w:p>
        </w:tc>
      </w:tr>
      <w:tr w:rsidR="004E1B5E" w:rsidRPr="00F74AC9" w:rsidTr="00F74AC9">
        <w:trPr>
          <w:trHeight w:val="20"/>
          <w:jc w:val="left"/>
        </w:trPr>
        <w:tc>
          <w:tcPr>
            <w:tcW w:w="3170" w:type="dxa"/>
            <w:noWrap/>
            <w:hideMark/>
          </w:tcPr>
          <w:p w:rsidR="004E1B5E" w:rsidRPr="00F74AC9" w:rsidRDefault="004E1B5E" w:rsidP="00F74AC9">
            <w:pPr>
              <w:rPr>
                <w:rFonts w:eastAsia="Times New Roman" w:cs="Times New Roman"/>
                <w:b/>
                <w:sz w:val="20"/>
                <w:szCs w:val="20"/>
                <w:lang w:val="kk-KZ"/>
              </w:rPr>
            </w:pPr>
            <w:r w:rsidRPr="00F74AC9">
              <w:rPr>
                <w:rFonts w:eastAsia="Times New Roman" w:cs="Times New Roman"/>
                <w:b/>
                <w:sz w:val="20"/>
                <w:szCs w:val="20"/>
                <w:lang w:val="kk-KZ"/>
              </w:rPr>
              <w:t>Сабақ мақсаттары</w:t>
            </w:r>
          </w:p>
        </w:tc>
        <w:tc>
          <w:tcPr>
            <w:tcW w:w="8420" w:type="dxa"/>
            <w:vAlign w:val="top"/>
          </w:tcPr>
          <w:p w:rsidR="004E1B5E" w:rsidRPr="00F74AC9" w:rsidRDefault="004E1B5E" w:rsidP="00F74AC9">
            <w:pPr>
              <w:rPr>
                <w:rFonts w:cs="Times New Roman"/>
                <w:sz w:val="20"/>
                <w:szCs w:val="20"/>
                <w:lang w:val="kk-KZ" w:eastAsia="ru-RU"/>
              </w:rPr>
            </w:pPr>
            <w:r w:rsidRPr="00F74AC9">
              <w:rPr>
                <w:rFonts w:cs="Times New Roman"/>
                <w:sz w:val="20"/>
                <w:szCs w:val="20"/>
                <w:lang w:val="kk-KZ" w:eastAsia="ru-RU"/>
              </w:rPr>
              <w:t>Жарыс іс-әрекеттерін және төрелік ету ережелерін білу</w:t>
            </w:r>
            <w:r w:rsidR="00F74AC9">
              <w:rPr>
                <w:rFonts w:cs="Times New Roman"/>
                <w:sz w:val="20"/>
                <w:szCs w:val="20"/>
                <w:lang w:val="kk-KZ" w:eastAsia="ru-RU"/>
              </w:rPr>
              <w:t>.</w:t>
            </w:r>
            <w:bookmarkStart w:id="0" w:name="_GoBack"/>
            <w:bookmarkEnd w:id="0"/>
          </w:p>
        </w:tc>
      </w:tr>
    </w:tbl>
    <w:p w:rsidR="004E1B5E" w:rsidRPr="00F74AC9" w:rsidRDefault="004E1B5E" w:rsidP="00F74AC9">
      <w:pPr>
        <w:widowControl w:val="0"/>
        <w:spacing w:after="0"/>
        <w:rPr>
          <w:rFonts w:eastAsia="Times New Roman" w:cs="Times New Roman"/>
          <w:b/>
          <w:sz w:val="20"/>
          <w:szCs w:val="20"/>
          <w:lang w:val="kk-KZ" w:eastAsia="en-GB"/>
        </w:rPr>
      </w:pPr>
      <w:r w:rsidRPr="00F74AC9">
        <w:rPr>
          <w:rFonts w:eastAsia="Times New Roman" w:cs="Times New Roman"/>
          <w:b/>
          <w:sz w:val="20"/>
          <w:szCs w:val="20"/>
          <w:lang w:val="kk-KZ" w:eastAsia="en-GB"/>
        </w:rPr>
        <w:t>САБАҚТЫҢ БАРЫСЫ</w:t>
      </w:r>
    </w:p>
    <w:tbl>
      <w:tblPr>
        <w:tblW w:w="116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4868"/>
        <w:gridCol w:w="3118"/>
        <w:gridCol w:w="1588"/>
      </w:tblGrid>
      <w:tr w:rsidR="004E1B5E" w:rsidRPr="00F74AC9" w:rsidTr="00F74AC9">
        <w:trPr>
          <w:trHeight w:val="20"/>
        </w:trPr>
        <w:tc>
          <w:tcPr>
            <w:tcW w:w="2050" w:type="dxa"/>
            <w:shd w:val="clear" w:color="auto" w:fill="auto"/>
            <w:vAlign w:val="center"/>
            <w:hideMark/>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Сабақтың кезеңдері</w:t>
            </w:r>
          </w:p>
        </w:tc>
        <w:tc>
          <w:tcPr>
            <w:tcW w:w="4868" w:type="dxa"/>
            <w:shd w:val="clear" w:color="auto" w:fill="auto"/>
            <w:vAlign w:val="center"/>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Оқушының әрекеті</w:t>
            </w:r>
          </w:p>
        </w:tc>
        <w:tc>
          <w:tcPr>
            <w:tcW w:w="3118" w:type="dxa"/>
            <w:shd w:val="clear" w:color="auto" w:fill="auto"/>
            <w:vAlign w:val="center"/>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Педагогтің әрекеті</w:t>
            </w:r>
          </w:p>
        </w:tc>
        <w:tc>
          <w:tcPr>
            <w:tcW w:w="1588" w:type="dxa"/>
            <w:shd w:val="clear" w:color="auto" w:fill="auto"/>
            <w:noWrap/>
            <w:vAlign w:val="center"/>
            <w:hideMark/>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Оқу ресурстары</w:t>
            </w:r>
          </w:p>
        </w:tc>
      </w:tr>
      <w:tr w:rsidR="004E1B5E" w:rsidRPr="00F74AC9" w:rsidTr="00F74AC9">
        <w:trPr>
          <w:trHeight w:val="20"/>
        </w:trPr>
        <w:tc>
          <w:tcPr>
            <w:tcW w:w="2050" w:type="dxa"/>
            <w:shd w:val="clear" w:color="auto" w:fill="auto"/>
            <w:vAlign w:val="center"/>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Сабақтың</w:t>
            </w:r>
          </w:p>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басы</w:t>
            </w:r>
          </w:p>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10 минут</w:t>
            </w:r>
          </w:p>
        </w:tc>
        <w:tc>
          <w:tcPr>
            <w:tcW w:w="4868" w:type="dxa"/>
            <w:shd w:val="clear" w:color="auto" w:fill="auto"/>
            <w:vAlign w:val="center"/>
            <w:hideMark/>
          </w:tcPr>
          <w:p w:rsidR="004E1B5E" w:rsidRPr="00F74AC9" w:rsidRDefault="004E1B5E" w:rsidP="00F74AC9">
            <w:pPr>
              <w:widowControl w:val="0"/>
              <w:spacing w:after="0"/>
              <w:rPr>
                <w:rFonts w:eastAsia="Times New Roman" w:cs="Times New Roman"/>
                <w:sz w:val="20"/>
                <w:szCs w:val="20"/>
                <w:lang w:val="kk-KZ" w:eastAsia="en-US"/>
              </w:rPr>
            </w:pPr>
            <w:r w:rsidRPr="00F74AC9">
              <w:rPr>
                <w:rFonts w:eastAsia="Times New Roman" w:cs="Times New Roman"/>
                <w:sz w:val="20"/>
                <w:szCs w:val="20"/>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F74AC9">
              <w:rPr>
                <w:rFonts w:eastAsia="Times New Roman" w:cs="Times New Roman"/>
                <w:sz w:val="20"/>
                <w:szCs w:val="20"/>
                <w:lang w:val="kk-KZ" w:eastAsia="ru-RU"/>
              </w:rPr>
              <w:t xml:space="preserve">Бағалау критерийлерін анықтау. </w:t>
            </w:r>
            <w:r w:rsidRPr="00F74AC9">
              <w:rPr>
                <w:rFonts w:eastAsia="Times New Roman" w:cs="Times New Roman"/>
                <w:sz w:val="20"/>
                <w:szCs w:val="20"/>
                <w:lang w:val="kk-KZ" w:eastAsia="en-US"/>
              </w:rPr>
              <w:t xml:space="preserve">Техника қауіпсіздігін ескерту. </w:t>
            </w:r>
            <w:r w:rsidRPr="00F74AC9">
              <w:rPr>
                <w:rFonts w:eastAsia="Times New Roman" w:cs="Times New Roman"/>
                <w:sz w:val="20"/>
                <w:szCs w:val="20"/>
                <w:lang w:val="kk-KZ" w:eastAsia="ru-RU"/>
              </w:rPr>
              <w:t>Бой жазу жаттығуларын орындау. Тыныс жолдарын қалпына келтіру.</w:t>
            </w:r>
          </w:p>
        </w:tc>
        <w:tc>
          <w:tcPr>
            <w:tcW w:w="3118" w:type="dxa"/>
            <w:shd w:val="clear" w:color="auto" w:fill="auto"/>
            <w:vAlign w:val="center"/>
          </w:tcPr>
          <w:p w:rsidR="004E1B5E" w:rsidRPr="00F74AC9" w:rsidRDefault="004E1B5E" w:rsidP="00F74AC9">
            <w:pPr>
              <w:widowControl w:val="0"/>
              <w:spacing w:after="0"/>
              <w:rPr>
                <w:rFonts w:eastAsia="Times New Roman" w:cs="Times New Roman"/>
                <w:sz w:val="20"/>
                <w:szCs w:val="20"/>
                <w:lang w:val="kk-KZ" w:eastAsia="en-US"/>
              </w:rPr>
            </w:pPr>
            <w:r w:rsidRPr="00F74AC9">
              <w:rPr>
                <w:rFonts w:eastAsia="Times New Roman" w:cs="Times New Roman"/>
                <w:sz w:val="20"/>
                <w:szCs w:val="20"/>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1588" w:type="dxa"/>
            <w:vMerge w:val="restart"/>
            <w:shd w:val="clear" w:color="auto" w:fill="auto"/>
            <w:textDirection w:val="tbRl"/>
            <w:vAlign w:val="center"/>
          </w:tcPr>
          <w:p w:rsidR="004E1B5E" w:rsidRPr="00F74AC9" w:rsidRDefault="004E1B5E" w:rsidP="00F74AC9">
            <w:pPr>
              <w:widowControl w:val="0"/>
              <w:autoSpaceDE w:val="0"/>
              <w:autoSpaceDN w:val="0"/>
              <w:adjustRightInd w:val="0"/>
              <w:spacing w:after="0"/>
              <w:rPr>
                <w:rFonts w:eastAsia="Calibri" w:cs="Times New Roman"/>
                <w:sz w:val="20"/>
                <w:szCs w:val="20"/>
                <w:lang w:val="kk-KZ" w:eastAsia="en-US"/>
              </w:rPr>
            </w:pPr>
            <w:r w:rsidRPr="00F74AC9">
              <w:rPr>
                <w:rFonts w:eastAsia="Calibri" w:cs="Times New Roman"/>
                <w:sz w:val="20"/>
                <w:szCs w:val="20"/>
                <w:lang w:val="kk-KZ" w:eastAsia="en-US"/>
              </w:rPr>
              <w:t>Әрбір қызмет түрі үшін үлкен бос кеңістік, баскетбол добы, ысқырғыш мұғалімге, уақыт өлшегіш, конустар.</w:t>
            </w:r>
          </w:p>
          <w:p w:rsidR="004E1B5E" w:rsidRPr="00F74AC9" w:rsidRDefault="004E1B5E" w:rsidP="00F74AC9">
            <w:pPr>
              <w:widowControl w:val="0"/>
              <w:autoSpaceDE w:val="0"/>
              <w:autoSpaceDN w:val="0"/>
              <w:adjustRightInd w:val="0"/>
              <w:spacing w:after="0"/>
              <w:rPr>
                <w:rFonts w:eastAsia="Calibri" w:cs="Times New Roman"/>
                <w:sz w:val="20"/>
                <w:szCs w:val="20"/>
                <w:lang w:val="kk-KZ" w:eastAsia="en-US"/>
              </w:rPr>
            </w:pPr>
            <w:r w:rsidRPr="00F74AC9">
              <w:rPr>
                <w:rFonts w:eastAsia="Calibri" w:cs="Times New Roman"/>
                <w:sz w:val="20"/>
                <w:szCs w:val="20"/>
                <w:lang w:val="kk-KZ" w:eastAsia="en-US"/>
              </w:rPr>
              <w:t>Ғаламтор ресурсына сілтеме: Баскетбол жарысы</w:t>
            </w:r>
          </w:p>
          <w:p w:rsidR="004E1B5E" w:rsidRPr="00F74AC9" w:rsidRDefault="004E1B5E" w:rsidP="00F74AC9">
            <w:pPr>
              <w:widowControl w:val="0"/>
              <w:autoSpaceDE w:val="0"/>
              <w:autoSpaceDN w:val="0"/>
              <w:adjustRightInd w:val="0"/>
              <w:spacing w:after="0"/>
              <w:rPr>
                <w:rFonts w:eastAsia="Calibri" w:cs="Times New Roman"/>
                <w:sz w:val="20"/>
                <w:szCs w:val="20"/>
                <w:lang w:val="kk-KZ" w:eastAsia="en-US"/>
              </w:rPr>
            </w:pPr>
            <w:r w:rsidRPr="00F74AC9">
              <w:rPr>
                <w:rFonts w:eastAsia="Calibri" w:cs="Times New Roman"/>
                <w:sz w:val="20"/>
                <w:szCs w:val="20"/>
                <w:lang w:val="kk-KZ" w:eastAsia="en-US"/>
              </w:rPr>
              <w:t>https://www.youtube.com/watch?v=VP8pBJsGa-4</w:t>
            </w:r>
          </w:p>
        </w:tc>
      </w:tr>
      <w:tr w:rsidR="004E1B5E" w:rsidRPr="00F74AC9" w:rsidTr="00F74AC9">
        <w:trPr>
          <w:trHeight w:val="20"/>
        </w:trPr>
        <w:tc>
          <w:tcPr>
            <w:tcW w:w="2050" w:type="dxa"/>
            <w:vMerge w:val="restart"/>
            <w:shd w:val="clear" w:color="auto" w:fill="auto"/>
            <w:vAlign w:val="center"/>
            <w:hideMark/>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Сабақтың</w:t>
            </w:r>
          </w:p>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ортасы</w:t>
            </w:r>
          </w:p>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30 минут</w:t>
            </w:r>
          </w:p>
        </w:tc>
        <w:tc>
          <w:tcPr>
            <w:tcW w:w="4868" w:type="dxa"/>
            <w:shd w:val="clear" w:color="auto" w:fill="auto"/>
            <w:vAlign w:val="center"/>
          </w:tcPr>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(Т, К, ҚБ) «Допты өз командаңы беру». Баскетбол алаңында баскетбол себетінің екі жағына радиусы 1 м болатын бір-бір шеңбер сызылады. Ойынға екі команда қатысады және қатысушылар саны бесеуден артық болмауы керек. Бір қорғаушы тылдық аймақта, үш шабуылшы өздері қалаған орында, ал қалған бір қағып алушы алдыңғы қатарда тұрады. Ойыншылар допты бір-біріне бере отырып, шеңберде тұрған серіктесіне береді. Қағып</w:t>
            </w:r>
            <w:r w:rsidRPr="00F74AC9">
              <w:rPr>
                <w:rFonts w:eastAsia="Calibri" w:cs="Times New Roman"/>
                <w:sz w:val="20"/>
                <w:szCs w:val="20"/>
                <w:lang w:val="kk-KZ" w:eastAsia="en-US"/>
              </w:rPr>
              <w:t xml:space="preserve"> </w:t>
            </w:r>
            <w:r w:rsidRPr="00F74AC9">
              <w:rPr>
                <w:rFonts w:eastAsia="Calibri" w:cs="Times New Roman"/>
                <w:bCs/>
                <w:sz w:val="20"/>
                <w:szCs w:val="20"/>
                <w:lang w:val="kk-KZ" w:eastAsia="en-US"/>
              </w:rPr>
              <w:t>алынған әрбір доп үшін команда ұпайға ие болып, одан кейін ойын шеңберден басталады. Доаты қағып алушыға сызылған шеңбердің кез келген жағынан беруге болады. Қағып алушы допты ауадан қағып алған кезде ғана ұпай беріледі. Егер өрескел қателік кетсе, штрафтық лақтыру болады және ол орталық шеңберден кез келген бағытта лақтырылады. Егер шарфты лақтыру кезінде ол бірден қағып алушыға жетсе, бір ұпай қосылады. Ойын барысында ойыншылардың орын ауыстырып, қағып алушыны өзгертулеріне болады. 5 минут ішінде көп ұпай жинаған команда жеңіске жетеді.</w:t>
            </w:r>
          </w:p>
        </w:tc>
        <w:tc>
          <w:tcPr>
            <w:tcW w:w="3118" w:type="dxa"/>
            <w:shd w:val="clear" w:color="auto" w:fill="auto"/>
            <w:vAlign w:val="center"/>
          </w:tcPr>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Ойында баскетбол ойынының барлық ережелері сақталады. Ойыншылардың шеңбер сызығын басуына немесе шеңберден тұрғандардың одан шығуына тыйым салынады. Егер қағып алушы допты қағу үшін секірсе, ол сол шеңбердің ішінде болуы керек. Бұл ережені бұзған жағдайда доп келесі командаға беріліп, олар жақын жердегі шеткі сызықтан лақтырады.</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Ойын ережесін талқылаңыз, жарысқа және төрелік жасауға талдау жүргізіңіз.</w:t>
            </w:r>
          </w:p>
        </w:tc>
        <w:tc>
          <w:tcPr>
            <w:tcW w:w="1588" w:type="dxa"/>
            <w:vMerge/>
            <w:shd w:val="clear" w:color="auto" w:fill="auto"/>
            <w:vAlign w:val="center"/>
            <w:hideMark/>
          </w:tcPr>
          <w:p w:rsidR="004E1B5E" w:rsidRPr="00F74AC9" w:rsidRDefault="004E1B5E" w:rsidP="00F74AC9">
            <w:pPr>
              <w:widowControl w:val="0"/>
              <w:spacing w:after="0"/>
              <w:rPr>
                <w:rFonts w:eastAsia="Times New Roman" w:cs="Times New Roman"/>
                <w:sz w:val="20"/>
                <w:szCs w:val="20"/>
                <w:lang w:val="kk-KZ" w:eastAsia="ru-RU"/>
              </w:rPr>
            </w:pPr>
          </w:p>
        </w:tc>
      </w:tr>
      <w:tr w:rsidR="004E1B5E" w:rsidRPr="00F74AC9" w:rsidTr="00F74AC9">
        <w:trPr>
          <w:trHeight w:val="20"/>
        </w:trPr>
        <w:tc>
          <w:tcPr>
            <w:tcW w:w="2050" w:type="dxa"/>
            <w:vMerge/>
            <w:shd w:val="clear" w:color="auto" w:fill="auto"/>
            <w:vAlign w:val="center"/>
          </w:tcPr>
          <w:p w:rsidR="004E1B5E" w:rsidRPr="00F74AC9" w:rsidRDefault="004E1B5E" w:rsidP="00F74AC9">
            <w:pPr>
              <w:widowControl w:val="0"/>
              <w:spacing w:after="0"/>
              <w:rPr>
                <w:rFonts w:eastAsia="Times New Roman" w:cs="Times New Roman"/>
                <w:b/>
                <w:sz w:val="20"/>
                <w:szCs w:val="20"/>
                <w:lang w:val="kk-KZ" w:eastAsia="en-US"/>
              </w:rPr>
            </w:pPr>
          </w:p>
        </w:tc>
        <w:tc>
          <w:tcPr>
            <w:tcW w:w="4868" w:type="dxa"/>
            <w:shd w:val="clear" w:color="auto" w:fill="auto"/>
            <w:vAlign w:val="center"/>
          </w:tcPr>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(Ж, Т, ҚБ) Сыныпты бірнеше командаға бөліп, баскетбол элементтерін қолданып эстафета өткізу керек.</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1) «Допты жерге ұру арқылы челнок жүгіру», Әр командада баскетбол добы болады. Қолдарында добы бар ойыншылар челнок жүгірісімен белгіленген жерге дейін допты жерге соғып барып, қайта келіп допты келесі ойыншыға береді.</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2) «Допты жерге ұрып жүріп бағытты өзгерту». Белгі бойыншы бірінші ойыншылар конустардың арасымен жүгіріп, доп лақтыру сызығына дейін жетеді де лопты кеуде тұсынан екі қолымен келесі ойыншыға береді.</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3) «Допты себетке лақтыру». Бірінші ойыншыларда баскетбол добы болады. Мұғалімнің белгісі бойынша бірінші ойыншылар алға жүгіріп, допты себетке лақтырып, кері қайтады. Алаңның ортасына келген кезде допты өз командасының келесі ойыншысына лақтырады да, өздері саптың соңына тұрады.</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Эстафета барлық қатысушылар тапсырманы орындап болғанға дейін жалғасады. Эстафетаны бірінші аяқтаған команда жеңіске жетеді.</w:t>
            </w:r>
          </w:p>
        </w:tc>
        <w:tc>
          <w:tcPr>
            <w:tcW w:w="3118" w:type="dxa"/>
            <w:shd w:val="clear" w:color="auto" w:fill="auto"/>
            <w:vAlign w:val="center"/>
          </w:tcPr>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Оқушылардың допты қағып алмай, оны жерге дұрыс ұрып жүруіне назар аударыңыз.</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Допты жерге ұрып жүру техникасының дұрыс сақталуын бақылаңыз.</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Допты жерге оң және сол қолмен соғуы керек.</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Оқушылардың жарыс кезінде техникалық әдістерді дұрыс орындауларына назар аудару керек.</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Сұраңыз: Өзіңіздің сенімділігіңізді арттыру үшін әрекетті қалай өзгертуге болады?</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Бірлесіп жұмыс жасау кезінде көшбашылық қабілетті қалай дамытуға болады?</w:t>
            </w:r>
          </w:p>
          <w:p w:rsidR="004E1B5E" w:rsidRPr="00F74AC9" w:rsidRDefault="004E1B5E" w:rsidP="00F74AC9">
            <w:pPr>
              <w:widowControl w:val="0"/>
              <w:autoSpaceDE w:val="0"/>
              <w:autoSpaceDN w:val="0"/>
              <w:adjustRightInd w:val="0"/>
              <w:spacing w:after="0"/>
              <w:rPr>
                <w:rFonts w:eastAsia="Calibri" w:cs="Times New Roman"/>
                <w:bCs/>
                <w:sz w:val="20"/>
                <w:szCs w:val="20"/>
                <w:lang w:val="kk-KZ" w:eastAsia="en-US"/>
              </w:rPr>
            </w:pPr>
            <w:r w:rsidRPr="00F74AC9">
              <w:rPr>
                <w:rFonts w:eastAsia="Calibri" w:cs="Times New Roman"/>
                <w:bCs/>
                <w:sz w:val="20"/>
                <w:szCs w:val="20"/>
                <w:lang w:val="kk-KZ" w:eastAsia="en-US"/>
              </w:rPr>
              <w:t>Басқа қатысушылар жасайтын кері байланыс тиімді болады деп кепілдік бере аласыз ба?</w:t>
            </w:r>
          </w:p>
        </w:tc>
        <w:tc>
          <w:tcPr>
            <w:tcW w:w="1588" w:type="dxa"/>
            <w:vMerge/>
            <w:shd w:val="clear" w:color="auto" w:fill="auto"/>
            <w:vAlign w:val="center"/>
          </w:tcPr>
          <w:p w:rsidR="004E1B5E" w:rsidRPr="00F74AC9" w:rsidRDefault="004E1B5E" w:rsidP="00F74AC9">
            <w:pPr>
              <w:widowControl w:val="0"/>
              <w:spacing w:after="0"/>
              <w:rPr>
                <w:rFonts w:eastAsia="Times New Roman" w:cs="Times New Roman"/>
                <w:sz w:val="20"/>
                <w:szCs w:val="20"/>
                <w:lang w:val="kk-KZ" w:eastAsia="ru-RU"/>
              </w:rPr>
            </w:pPr>
          </w:p>
        </w:tc>
      </w:tr>
      <w:tr w:rsidR="004E1B5E" w:rsidRPr="00F74AC9" w:rsidTr="00F74AC9">
        <w:trPr>
          <w:trHeight w:val="20"/>
        </w:trPr>
        <w:tc>
          <w:tcPr>
            <w:tcW w:w="2050" w:type="dxa"/>
            <w:vMerge/>
            <w:shd w:val="clear" w:color="auto" w:fill="auto"/>
            <w:vAlign w:val="center"/>
          </w:tcPr>
          <w:p w:rsidR="004E1B5E" w:rsidRPr="00F74AC9" w:rsidRDefault="004E1B5E" w:rsidP="00F74AC9">
            <w:pPr>
              <w:widowControl w:val="0"/>
              <w:spacing w:after="0"/>
              <w:rPr>
                <w:rFonts w:eastAsia="Times New Roman" w:cs="Times New Roman"/>
                <w:b/>
                <w:sz w:val="20"/>
                <w:szCs w:val="20"/>
                <w:lang w:val="kk-KZ" w:eastAsia="en-US"/>
              </w:rPr>
            </w:pPr>
          </w:p>
        </w:tc>
        <w:tc>
          <w:tcPr>
            <w:tcW w:w="7986" w:type="dxa"/>
            <w:gridSpan w:val="2"/>
            <w:shd w:val="clear" w:color="auto" w:fill="auto"/>
            <w:vAlign w:val="center"/>
          </w:tcPr>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Спорттық және қозғалмалы ойындар.</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Аяқ добы ойыны:</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Ойыншының тұрысы және орын ауыстыруы әдістерін үйрету;</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Ойыншылардың қозғалысы мен әдіс-тәсілдерін үйрету;</w:t>
            </w:r>
          </w:p>
        </w:tc>
        <w:tc>
          <w:tcPr>
            <w:tcW w:w="1588" w:type="dxa"/>
            <w:vMerge/>
            <w:shd w:val="clear" w:color="auto" w:fill="auto"/>
            <w:vAlign w:val="center"/>
          </w:tcPr>
          <w:p w:rsidR="004E1B5E" w:rsidRPr="00F74AC9" w:rsidRDefault="004E1B5E" w:rsidP="00F74AC9">
            <w:pPr>
              <w:widowControl w:val="0"/>
              <w:spacing w:after="0"/>
              <w:rPr>
                <w:rFonts w:eastAsia="Times New Roman" w:cs="Times New Roman"/>
                <w:sz w:val="20"/>
                <w:szCs w:val="20"/>
                <w:lang w:val="kk-KZ" w:eastAsia="en-US"/>
              </w:rPr>
            </w:pPr>
          </w:p>
        </w:tc>
      </w:tr>
      <w:tr w:rsidR="004E1B5E" w:rsidRPr="00F74AC9" w:rsidTr="00F74AC9">
        <w:trPr>
          <w:trHeight w:val="20"/>
        </w:trPr>
        <w:tc>
          <w:tcPr>
            <w:tcW w:w="2050" w:type="dxa"/>
            <w:shd w:val="clear" w:color="auto" w:fill="auto"/>
            <w:vAlign w:val="center"/>
            <w:hideMark/>
          </w:tcPr>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Сабақтың</w:t>
            </w:r>
            <w:r w:rsidR="00F74AC9" w:rsidRPr="00F74AC9">
              <w:rPr>
                <w:rFonts w:eastAsia="Times New Roman" w:cs="Times New Roman"/>
                <w:b/>
                <w:sz w:val="20"/>
                <w:szCs w:val="20"/>
                <w:lang w:val="kk-KZ" w:eastAsia="en-US"/>
              </w:rPr>
              <w:t xml:space="preserve"> </w:t>
            </w:r>
            <w:r w:rsidRPr="00F74AC9">
              <w:rPr>
                <w:rFonts w:eastAsia="Times New Roman" w:cs="Times New Roman"/>
                <w:b/>
                <w:sz w:val="20"/>
                <w:szCs w:val="20"/>
                <w:lang w:val="kk-KZ" w:eastAsia="en-US"/>
              </w:rPr>
              <w:t>соңы</w:t>
            </w:r>
          </w:p>
          <w:p w:rsidR="004E1B5E" w:rsidRPr="00F74AC9" w:rsidRDefault="004E1B5E" w:rsidP="00F74AC9">
            <w:pPr>
              <w:widowControl w:val="0"/>
              <w:spacing w:after="0"/>
              <w:rPr>
                <w:rFonts w:eastAsia="Times New Roman" w:cs="Times New Roman"/>
                <w:b/>
                <w:sz w:val="20"/>
                <w:szCs w:val="20"/>
                <w:lang w:val="kk-KZ" w:eastAsia="en-US"/>
              </w:rPr>
            </w:pPr>
            <w:r w:rsidRPr="00F74AC9">
              <w:rPr>
                <w:rFonts w:eastAsia="Times New Roman" w:cs="Times New Roman"/>
                <w:b/>
                <w:sz w:val="20"/>
                <w:szCs w:val="20"/>
                <w:lang w:val="kk-KZ" w:eastAsia="en-US"/>
              </w:rPr>
              <w:t>5 минут</w:t>
            </w:r>
          </w:p>
        </w:tc>
        <w:tc>
          <w:tcPr>
            <w:tcW w:w="7986" w:type="dxa"/>
            <w:gridSpan w:val="2"/>
            <w:shd w:val="clear" w:color="auto" w:fill="auto"/>
            <w:vAlign w:val="center"/>
            <w:hideMark/>
          </w:tcPr>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Сабақты қорытындылау:</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4E1B5E" w:rsidRPr="00F74AC9" w:rsidRDefault="004E1B5E" w:rsidP="00F74AC9">
            <w:pPr>
              <w:widowControl w:val="0"/>
              <w:spacing w:after="0"/>
              <w:rPr>
                <w:rFonts w:eastAsia="Times New Roman" w:cs="Times New Roman"/>
                <w:bCs/>
                <w:sz w:val="20"/>
                <w:szCs w:val="20"/>
                <w:lang w:val="kk-KZ" w:eastAsia="en-GB"/>
              </w:rPr>
            </w:pPr>
            <w:r w:rsidRPr="00F74AC9">
              <w:rPr>
                <w:rFonts w:eastAsia="Times New Roman" w:cs="Times New Roman"/>
                <w:bCs/>
                <w:sz w:val="20"/>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4E1B5E" w:rsidRPr="00F74AC9" w:rsidRDefault="004E1B5E" w:rsidP="00F74AC9">
            <w:pPr>
              <w:widowControl w:val="0"/>
              <w:spacing w:after="0"/>
              <w:rPr>
                <w:rFonts w:eastAsia="Times New Roman" w:cs="Times New Roman"/>
                <w:sz w:val="20"/>
                <w:szCs w:val="20"/>
                <w:lang w:val="kk-KZ" w:eastAsia="en-US"/>
              </w:rPr>
            </w:pPr>
            <w:r w:rsidRPr="00F74AC9">
              <w:rPr>
                <w:rFonts w:eastAsia="Times New Roman" w:cs="Times New Roman"/>
                <w:bCs/>
                <w:sz w:val="20"/>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1588" w:type="dxa"/>
            <w:vMerge/>
            <w:shd w:val="clear" w:color="auto" w:fill="auto"/>
            <w:vAlign w:val="center"/>
          </w:tcPr>
          <w:p w:rsidR="004E1B5E" w:rsidRPr="00F74AC9" w:rsidRDefault="004E1B5E" w:rsidP="00F74AC9">
            <w:pPr>
              <w:widowControl w:val="0"/>
              <w:spacing w:after="0"/>
              <w:rPr>
                <w:rFonts w:eastAsia="Times New Roman" w:cs="Times New Roman"/>
                <w:sz w:val="20"/>
                <w:szCs w:val="20"/>
                <w:lang w:val="kk-KZ" w:eastAsia="en-US"/>
              </w:rPr>
            </w:pPr>
          </w:p>
        </w:tc>
      </w:tr>
    </w:tbl>
    <w:p w:rsidR="00F12C76" w:rsidRPr="00F74AC9" w:rsidRDefault="00F12C76" w:rsidP="00F74AC9">
      <w:pPr>
        <w:spacing w:after="0"/>
        <w:rPr>
          <w:rFonts w:cs="Times New Roman"/>
          <w:sz w:val="20"/>
          <w:szCs w:val="20"/>
          <w:lang w:val="kk-KZ"/>
        </w:rPr>
      </w:pPr>
    </w:p>
    <w:sectPr w:rsidR="00F12C76" w:rsidRPr="00F74AC9" w:rsidSect="004E1B5E">
      <w:pgSz w:w="11906" w:h="16838" w:code="9"/>
      <w:pgMar w:top="709"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5E"/>
    <w:rsid w:val="004E1B5E"/>
    <w:rsid w:val="005062E5"/>
    <w:rsid w:val="006C0B77"/>
    <w:rsid w:val="00714FFD"/>
    <w:rsid w:val="008242FF"/>
    <w:rsid w:val="00870751"/>
    <w:rsid w:val="00922C48"/>
    <w:rsid w:val="00B915B7"/>
    <w:rsid w:val="00EA59DF"/>
    <w:rsid w:val="00EE4070"/>
    <w:rsid w:val="00F12C76"/>
    <w:rsid w:val="00F74AC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4E1B5E"/>
    <w:pPr>
      <w:widowControl w:val="0"/>
      <w:spacing w:after="0" w:line="240" w:lineRule="auto"/>
    </w:pPr>
    <w:rPr>
      <w:rFonts w:ascii="Times New Roman" w:eastAsia="Calibri" w:hAnsi="Times New Roman"/>
      <w:sz w:val="20"/>
      <w:lang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4E1B5E"/>
    <w:pPr>
      <w:widowControl w:val="0"/>
      <w:spacing w:after="0" w:line="240" w:lineRule="auto"/>
    </w:pPr>
    <w:rPr>
      <w:rFonts w:ascii="Times New Roman" w:eastAsia="Calibri" w:hAnsi="Times New Roman"/>
      <w:sz w:val="20"/>
      <w:lang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770</Words>
  <Characters>4389</Characters>
  <Application>Microsoft Office Word</Application>
  <DocSecurity>0</DocSecurity>
  <Lines>36</Lines>
  <Paragraphs>10</Paragraphs>
  <ScaleCrop>false</ScaleCrop>
  <Company>SPecialiST RePack</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Пользователь</cp:lastModifiedBy>
  <cp:revision>2</cp:revision>
  <dcterms:created xsi:type="dcterms:W3CDTF">2024-03-12T04:45:00Z</dcterms:created>
  <dcterms:modified xsi:type="dcterms:W3CDTF">2024-05-30T10:39:00Z</dcterms:modified>
</cp:coreProperties>
</file>